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page" w:tblpX="1" w:tblpY="-516"/>
        <w:tblW w:w="19054" w:type="dxa"/>
        <w:tblLook w:val="04A0" w:firstRow="1" w:lastRow="0" w:firstColumn="1" w:lastColumn="0" w:noHBand="0" w:noVBand="1"/>
      </w:tblPr>
      <w:tblGrid>
        <w:gridCol w:w="10915"/>
        <w:gridCol w:w="4746"/>
        <w:gridCol w:w="3393"/>
      </w:tblGrid>
      <w:tr w:rsidR="00A44F29" w:rsidRPr="00A44F29" w14:paraId="75996F1B" w14:textId="77777777" w:rsidTr="000A4956">
        <w:trPr>
          <w:trHeight w:val="1276"/>
        </w:trPr>
        <w:tc>
          <w:tcPr>
            <w:tcW w:w="10915" w:type="dxa"/>
            <w:vAlign w:val="center"/>
          </w:tcPr>
          <w:p w14:paraId="4FCF8552" w14:textId="77777777" w:rsidR="00A44F29" w:rsidRPr="00A44F29" w:rsidRDefault="00A44F29" w:rsidP="00A44F29">
            <w:pPr>
              <w:keepNext/>
              <w:keepLines/>
              <w:spacing w:before="40" w:after="0" w:line="240" w:lineRule="auto"/>
              <w:outlineLvl w:val="1"/>
              <w:rPr>
                <w:rFonts w:ascii="Arial" w:eastAsia="Times New Roman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  <w:bookmarkStart w:id="0" w:name="_Hlk156823156"/>
            <w:r w:rsidRPr="00A44F29">
              <w:rPr>
                <w:rFonts w:ascii="Arial" w:eastAsia="Times New Roman" w:hAnsi="Arial" w:cs="Arial"/>
                <w:color w:val="1F4E79"/>
                <w:kern w:val="0"/>
                <w:sz w:val="20"/>
                <w:szCs w:val="20"/>
                <w14:ligatures w14:val="none"/>
              </w:rPr>
              <w:t xml:space="preserve">                                      </w:t>
            </w:r>
          </w:p>
          <w:p w14:paraId="673A8A35" w14:textId="436476C4" w:rsidR="00A44F29" w:rsidRPr="00A44F29" w:rsidRDefault="00A44F29" w:rsidP="00A44F29">
            <w:pPr>
              <w:keepNext/>
              <w:keepLines/>
              <w:spacing w:before="40" w:after="0" w:line="240" w:lineRule="auto"/>
              <w:outlineLvl w:val="1"/>
              <w:rPr>
                <w:rFonts w:ascii="Arial" w:eastAsia="Times New Roman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  <w:r w:rsidRPr="00A44F29">
              <w:rPr>
                <w:rFonts w:ascii="Arial" w:eastAsia="Calibri" w:hAnsi="Arial" w:cs="Arial"/>
                <w:b/>
                <w:bCs/>
                <w:noProof/>
                <w:kern w:val="0"/>
                <w:sz w:val="24"/>
                <w:szCs w:val="24"/>
                <w14:ligatures w14:val="none"/>
              </w:rPr>
              <w:drawing>
                <wp:anchor distT="0" distB="0" distL="114300" distR="114300" simplePos="0" relativeHeight="251659264" behindDoc="1" locked="0" layoutInCell="1" allowOverlap="1" wp14:anchorId="2C7CEE52" wp14:editId="546BB751">
                  <wp:simplePos x="0" y="0"/>
                  <wp:positionH relativeFrom="margin">
                    <wp:posOffset>680085</wp:posOffset>
                  </wp:positionH>
                  <wp:positionV relativeFrom="margin">
                    <wp:posOffset>234950</wp:posOffset>
                  </wp:positionV>
                  <wp:extent cx="564515" cy="632460"/>
                  <wp:effectExtent l="0" t="0" r="6985" b="0"/>
                  <wp:wrapTight wrapText="bothSides">
                    <wp:wrapPolygon edited="0">
                      <wp:start x="0" y="0"/>
                      <wp:lineTo x="0" y="20819"/>
                      <wp:lineTo x="21138" y="20819"/>
                      <wp:lineTo x="21138" y="0"/>
                      <wp:lineTo x="0" y="0"/>
                    </wp:wrapPolygon>
                  </wp:wrapTight>
                  <wp:docPr id="1" name="Picture 1" descr="Εικόνα που περιέχει κείμενο&#10;&#10;Περιγραφή που δημιουργήθηκε αυτόματ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Εικόνα που περιέχει κείμενο&#10;&#10;Περιγραφή που δημιουργήθηκε αυτόματ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229" t="28423" r="79880" b="820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632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44F29">
              <w:rPr>
                <w:rFonts w:ascii="Arial" w:eastAsia="Times New Roman" w:hAnsi="Arial" w:cs="Arial"/>
                <w:color w:val="1F4E79"/>
                <w:kern w:val="0"/>
                <w:sz w:val="20"/>
                <w:szCs w:val="20"/>
                <w14:ligatures w14:val="none"/>
              </w:rPr>
              <w:t xml:space="preserve">     </w:t>
            </w:r>
          </w:p>
          <w:p w14:paraId="4BD4F0EA" w14:textId="66FFF7BC" w:rsidR="00A44F29" w:rsidRPr="00844465" w:rsidRDefault="00A44F29" w:rsidP="00A44F29">
            <w:pPr>
              <w:keepNext/>
              <w:keepLines/>
              <w:spacing w:before="40" w:after="0" w:line="240" w:lineRule="auto"/>
              <w:outlineLvl w:val="1"/>
              <w:rPr>
                <w:rFonts w:ascii="Arial" w:eastAsia="Times New Roman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  <w:r w:rsidRPr="00A44F29">
              <w:rPr>
                <w:rFonts w:ascii="Arial" w:eastAsia="Times New Roman" w:hAnsi="Arial" w:cs="Arial"/>
                <w:color w:val="1F4E79"/>
                <w:kern w:val="0"/>
                <w:sz w:val="20"/>
                <w:szCs w:val="20"/>
                <w14:ligatures w14:val="none"/>
              </w:rPr>
              <w:t xml:space="preserve">     </w:t>
            </w:r>
            <w:r w:rsidRPr="00A44F29">
              <w:rPr>
                <w:rFonts w:ascii="Arial" w:eastAsia="Times New Roman" w:hAnsi="Arial" w:cs="Arial"/>
                <w:color w:val="1F4E79"/>
                <w:kern w:val="0"/>
                <w:sz w:val="20"/>
                <w:szCs w:val="20"/>
                <w:lang w:val="en-US"/>
                <w14:ligatures w14:val="none"/>
              </w:rPr>
              <w:t xml:space="preserve">ΛΥΚΕΙΟ ΑΚΡΟΠΟΛΕΩΣ   </w:t>
            </w:r>
            <w:r w:rsidRPr="00A44F29">
              <w:rPr>
                <w:rFonts w:ascii="Arial" w:eastAsia="Times New Roman" w:hAnsi="Arial" w:cs="Arial"/>
                <w:color w:val="1F4E79"/>
                <w:kern w:val="0"/>
                <w:sz w:val="20"/>
                <w:szCs w:val="20"/>
                <w14:ligatures w14:val="none"/>
              </w:rPr>
              <w:t xml:space="preserve">       </w:t>
            </w:r>
            <w:r w:rsidRPr="00A44F29">
              <w:rPr>
                <w:rFonts w:ascii="Arial" w:eastAsia="Times New Roman" w:hAnsi="Arial" w:cs="Arial"/>
                <w:color w:val="1F4E79"/>
                <w:kern w:val="0"/>
                <w:sz w:val="20"/>
                <w:szCs w:val="20"/>
                <w:lang w:val="en-US"/>
                <w14:ligatures w14:val="none"/>
              </w:rPr>
              <w:t xml:space="preserve">                                ΣΧΟΛΙΚΗ ΧΡΟΝΙΑ 202</w:t>
            </w:r>
            <w:r w:rsidR="00211938">
              <w:rPr>
                <w:rFonts w:ascii="Arial" w:eastAsia="Times New Roman" w:hAnsi="Arial" w:cs="Arial"/>
                <w:color w:val="1F4E79"/>
                <w:kern w:val="0"/>
                <w:sz w:val="20"/>
                <w:szCs w:val="20"/>
                <w:lang w:val="en-US"/>
                <w14:ligatures w14:val="none"/>
              </w:rPr>
              <w:t>4</w:t>
            </w:r>
            <w:r w:rsidRPr="00A44F29">
              <w:rPr>
                <w:rFonts w:ascii="Arial" w:eastAsia="Times New Roman" w:hAnsi="Arial" w:cs="Arial"/>
                <w:b/>
                <w:bCs/>
                <w:color w:val="1F4E79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A44F29">
              <w:rPr>
                <w:rFonts w:ascii="Arial" w:eastAsia="Times New Roman" w:hAnsi="Arial" w:cs="Arial"/>
                <w:color w:val="1F4E79"/>
                <w:kern w:val="0"/>
                <w:sz w:val="20"/>
                <w:szCs w:val="20"/>
                <w:lang w:val="en-US"/>
                <w14:ligatures w14:val="none"/>
              </w:rPr>
              <w:t>- 202</w:t>
            </w:r>
            <w:r w:rsidR="00211938">
              <w:rPr>
                <w:rFonts w:ascii="Arial" w:eastAsia="Times New Roman" w:hAnsi="Arial" w:cs="Arial"/>
                <w:color w:val="1F4E79"/>
                <w:kern w:val="0"/>
                <w:sz w:val="20"/>
                <w:szCs w:val="20"/>
                <w:lang w:val="en-US"/>
                <w14:ligatures w14:val="none"/>
              </w:rPr>
              <w:t>5</w:t>
            </w:r>
          </w:p>
          <w:p w14:paraId="432B1CCC" w14:textId="77777777" w:rsidR="00A44F29" w:rsidRPr="00A44F29" w:rsidRDefault="00A44F29" w:rsidP="00A44F29">
            <w:pPr>
              <w:tabs>
                <w:tab w:val="left" w:pos="2513"/>
              </w:tabs>
              <w:spacing w:after="0" w:line="240" w:lineRule="auto"/>
              <w:rPr>
                <w:rFonts w:ascii="Arial" w:eastAsia="Calibri" w:hAnsi="Arial" w:cs="Arial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  <w:tc>
          <w:tcPr>
            <w:tcW w:w="4746" w:type="dxa"/>
          </w:tcPr>
          <w:p w14:paraId="67FC8524" w14:textId="77777777" w:rsidR="00A44F29" w:rsidRPr="00A44F29" w:rsidRDefault="00A44F29" w:rsidP="00A44F29">
            <w:pPr>
              <w:tabs>
                <w:tab w:val="left" w:pos="2513"/>
              </w:tabs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93" w:type="dxa"/>
          </w:tcPr>
          <w:p w14:paraId="5D8C9769" w14:textId="77777777" w:rsidR="00A44F29" w:rsidRPr="00A44F29" w:rsidRDefault="00A44F29" w:rsidP="00A44F29">
            <w:pPr>
              <w:tabs>
                <w:tab w:val="left" w:pos="2513"/>
              </w:tabs>
              <w:spacing w:after="0" w:line="240" w:lineRule="auto"/>
              <w:jc w:val="right"/>
              <w:rPr>
                <w:rFonts w:ascii="Arial" w:eastAsia="Calibri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A44F29" w:rsidRPr="00A44F29" w14:paraId="65205219" w14:textId="77777777" w:rsidTr="000A4956">
        <w:trPr>
          <w:trHeight w:val="106"/>
        </w:trPr>
        <w:tc>
          <w:tcPr>
            <w:tcW w:w="10915" w:type="dxa"/>
            <w:vAlign w:val="center"/>
          </w:tcPr>
          <w:p w14:paraId="1A486874" w14:textId="77777777" w:rsidR="00A44F29" w:rsidRPr="00A44F29" w:rsidRDefault="00A44F29" w:rsidP="00A44F29">
            <w:pPr>
              <w:keepNext/>
              <w:keepLines/>
              <w:spacing w:before="40" w:after="0" w:line="240" w:lineRule="auto"/>
              <w:outlineLvl w:val="1"/>
              <w:rPr>
                <w:rFonts w:ascii="Arial" w:eastAsia="Times New Roman" w:hAnsi="Arial" w:cs="Arial"/>
                <w:color w:val="1F4E7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46" w:type="dxa"/>
          </w:tcPr>
          <w:p w14:paraId="66DBF78A" w14:textId="77777777" w:rsidR="00A44F29" w:rsidRPr="00A44F29" w:rsidRDefault="00A44F29" w:rsidP="00A44F29">
            <w:pPr>
              <w:tabs>
                <w:tab w:val="left" w:pos="2513"/>
              </w:tabs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93" w:type="dxa"/>
          </w:tcPr>
          <w:p w14:paraId="1FB45B53" w14:textId="77777777" w:rsidR="00A44F29" w:rsidRPr="00A44F29" w:rsidRDefault="00A44F29" w:rsidP="00A44F29">
            <w:pPr>
              <w:tabs>
                <w:tab w:val="left" w:pos="2513"/>
              </w:tabs>
              <w:spacing w:after="0" w:line="240" w:lineRule="auto"/>
              <w:jc w:val="right"/>
              <w:rPr>
                <w:rFonts w:ascii="Arial" w:eastAsia="Calibri" w:hAnsi="Arial" w:cs="Arial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</w:tbl>
    <w:p w14:paraId="23FA65D8" w14:textId="03B642AC" w:rsidR="00A44F29" w:rsidRPr="00A44F29" w:rsidRDefault="00A44F29" w:rsidP="00A44F29">
      <w:pPr>
        <w:spacing w:after="0" w:line="240" w:lineRule="auto"/>
        <w:jc w:val="right"/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</w:pPr>
      <w:r w:rsidRPr="00A44F29"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  <w:t>Μ</w:t>
      </w:r>
      <w:r w:rsidR="00844465"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  <w:t>1</w:t>
      </w:r>
      <w:r w:rsidR="00D6609A"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  <w:t>4</w:t>
      </w:r>
    </w:p>
    <w:p w14:paraId="56B6AB89" w14:textId="24DE6ECE" w:rsidR="009C4A12" w:rsidRDefault="009C4A12" w:rsidP="00A44F29">
      <w:pPr>
        <w:ind w:left="-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bookmarkEnd w:id="0"/>
    <w:p w14:paraId="38DF8C60" w14:textId="77777777" w:rsidR="009C4A12" w:rsidRPr="009C4A12" w:rsidRDefault="009C4A12" w:rsidP="009C4A12">
      <w:pPr>
        <w:ind w:left="-7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ΑΝΑΚΟΙΝΩΣΗ</w:t>
      </w:r>
    </w:p>
    <w:p w14:paraId="7318FE09" w14:textId="77777777" w:rsidR="009C4A12" w:rsidRDefault="009C4A12" w:rsidP="009C4A12">
      <w:pPr>
        <w:rPr>
          <w:rFonts w:ascii="Arial" w:hAnsi="Arial" w:cs="Arial"/>
          <w:b/>
          <w:bCs/>
          <w:sz w:val="24"/>
          <w:szCs w:val="24"/>
        </w:rPr>
      </w:pPr>
    </w:p>
    <w:p w14:paraId="20D6A432" w14:textId="7E18768E" w:rsidR="009C4A12" w:rsidRPr="009C4A12" w:rsidRDefault="009C4A12" w:rsidP="009C4A12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A44F29">
        <w:rPr>
          <w:rFonts w:ascii="Arial" w:hAnsi="Arial" w:cs="Arial"/>
          <w:b/>
          <w:bCs/>
          <w:sz w:val="24"/>
          <w:szCs w:val="24"/>
          <w:u w:val="single"/>
        </w:rPr>
        <w:t>Θέμα</w:t>
      </w:r>
      <w:r w:rsidRPr="009C4A12">
        <w:rPr>
          <w:rFonts w:ascii="Arial" w:hAnsi="Arial" w:cs="Arial"/>
          <w:b/>
          <w:bCs/>
          <w:sz w:val="24"/>
          <w:szCs w:val="24"/>
        </w:rPr>
        <w:t>: Στρατιωτικές Υποχρεώσεις Στρατευσίμων (Λειτουργία Ηλεκτρονικής Ψηφιακής Πλατφόρμας Δήλωσης Στοιχείων Στρατευσίμων Κλάσεως 202</w:t>
      </w:r>
      <w:r w:rsidR="00211938" w:rsidRPr="00211938">
        <w:rPr>
          <w:rFonts w:ascii="Arial" w:hAnsi="Arial" w:cs="Arial"/>
          <w:b/>
          <w:bCs/>
          <w:sz w:val="24"/>
          <w:szCs w:val="24"/>
        </w:rPr>
        <w:t>7</w:t>
      </w:r>
      <w:r w:rsidRPr="009C4A12">
        <w:rPr>
          <w:rFonts w:ascii="Arial" w:hAnsi="Arial" w:cs="Arial"/>
          <w:b/>
          <w:bCs/>
          <w:sz w:val="24"/>
          <w:szCs w:val="24"/>
        </w:rPr>
        <w:t>)</w:t>
      </w:r>
    </w:p>
    <w:p w14:paraId="6565CEA1" w14:textId="05559EF2" w:rsidR="009C4A12" w:rsidRPr="009C4A12" w:rsidRDefault="009C4A12" w:rsidP="009C4A12">
      <w:pPr>
        <w:jc w:val="both"/>
        <w:rPr>
          <w:rFonts w:ascii="Arial" w:hAnsi="Arial" w:cs="Arial"/>
          <w:sz w:val="24"/>
          <w:szCs w:val="24"/>
        </w:rPr>
      </w:pPr>
    </w:p>
    <w:p w14:paraId="0DB4E6BC" w14:textId="4389727F" w:rsidR="009C4A12" w:rsidRPr="009C4A12" w:rsidRDefault="009C4A12" w:rsidP="009C4A12">
      <w:pPr>
        <w:jc w:val="both"/>
        <w:rPr>
          <w:rFonts w:ascii="Arial" w:hAnsi="Arial" w:cs="Arial"/>
          <w:sz w:val="24"/>
          <w:szCs w:val="24"/>
        </w:rPr>
      </w:pPr>
      <w:r w:rsidRPr="009C4A12">
        <w:rPr>
          <w:rFonts w:ascii="Arial" w:hAnsi="Arial" w:cs="Arial"/>
          <w:sz w:val="24"/>
          <w:szCs w:val="24"/>
        </w:rPr>
        <w:t xml:space="preserve"> </w:t>
      </w:r>
      <w:r w:rsidR="00F66079">
        <w:rPr>
          <w:rFonts w:ascii="Arial" w:hAnsi="Arial" w:cs="Arial"/>
          <w:sz w:val="24"/>
          <w:szCs w:val="24"/>
        </w:rPr>
        <w:t xml:space="preserve">Όσοι </w:t>
      </w:r>
      <w:r w:rsidR="00A50CAD">
        <w:rPr>
          <w:rFonts w:ascii="Arial" w:hAnsi="Arial" w:cs="Arial"/>
          <w:sz w:val="24"/>
          <w:szCs w:val="24"/>
        </w:rPr>
        <w:t>μ</w:t>
      </w:r>
      <w:r w:rsidRPr="009C4A12">
        <w:rPr>
          <w:rFonts w:ascii="Arial" w:hAnsi="Arial" w:cs="Arial"/>
          <w:sz w:val="24"/>
          <w:szCs w:val="24"/>
        </w:rPr>
        <w:t>αθητές συμπληρώνουν κατά τη διάρκεια του 202</w:t>
      </w:r>
      <w:r w:rsidR="00B3599A" w:rsidRPr="00B3599A">
        <w:rPr>
          <w:rFonts w:ascii="Arial" w:hAnsi="Arial" w:cs="Arial"/>
          <w:sz w:val="24"/>
          <w:szCs w:val="24"/>
        </w:rPr>
        <w:t>5</w:t>
      </w:r>
      <w:r w:rsidRPr="009C4A12">
        <w:rPr>
          <w:rFonts w:ascii="Arial" w:hAnsi="Arial" w:cs="Arial"/>
          <w:sz w:val="24"/>
          <w:szCs w:val="24"/>
        </w:rPr>
        <w:t xml:space="preserve"> το δέκατο έκτο (16ο) έτος της ηλικίας τους (</w:t>
      </w:r>
      <w:r w:rsidR="00A50CAD">
        <w:rPr>
          <w:rFonts w:ascii="Arial" w:hAnsi="Arial" w:cs="Arial"/>
          <w:sz w:val="24"/>
          <w:szCs w:val="24"/>
        </w:rPr>
        <w:t>δ</w:t>
      </w:r>
      <w:r w:rsidR="00F66079">
        <w:rPr>
          <w:rFonts w:ascii="Arial" w:hAnsi="Arial" w:cs="Arial"/>
          <w:sz w:val="24"/>
          <w:szCs w:val="24"/>
        </w:rPr>
        <w:t xml:space="preserve">ηλ. </w:t>
      </w:r>
      <w:r>
        <w:rPr>
          <w:rFonts w:ascii="Arial" w:hAnsi="Arial" w:cs="Arial"/>
          <w:sz w:val="24"/>
          <w:szCs w:val="24"/>
        </w:rPr>
        <w:t xml:space="preserve">όσοι γεννήθηκαν </w:t>
      </w:r>
      <w:r w:rsidR="00F66079">
        <w:rPr>
          <w:rFonts w:ascii="Arial" w:hAnsi="Arial" w:cs="Arial"/>
          <w:sz w:val="24"/>
          <w:szCs w:val="24"/>
        </w:rPr>
        <w:t>από 1</w:t>
      </w:r>
      <w:r w:rsidR="00F66079" w:rsidRPr="00F66079">
        <w:rPr>
          <w:rFonts w:ascii="Arial" w:hAnsi="Arial" w:cs="Arial"/>
          <w:sz w:val="24"/>
          <w:szCs w:val="24"/>
          <w:vertAlign w:val="superscript"/>
        </w:rPr>
        <w:t>η</w:t>
      </w:r>
      <w:r w:rsidR="00F66079">
        <w:rPr>
          <w:rFonts w:ascii="Arial" w:hAnsi="Arial" w:cs="Arial"/>
          <w:sz w:val="24"/>
          <w:szCs w:val="24"/>
        </w:rPr>
        <w:t xml:space="preserve"> Ιανουαρίου μέχρι 31</w:t>
      </w:r>
      <w:r w:rsidR="00F66079" w:rsidRPr="00F66079">
        <w:rPr>
          <w:rFonts w:ascii="Arial" w:hAnsi="Arial" w:cs="Arial"/>
          <w:sz w:val="24"/>
          <w:szCs w:val="24"/>
          <w:vertAlign w:val="superscript"/>
        </w:rPr>
        <w:t>η</w:t>
      </w:r>
      <w:r w:rsidR="00F66079">
        <w:rPr>
          <w:rFonts w:ascii="Arial" w:hAnsi="Arial" w:cs="Arial"/>
          <w:sz w:val="24"/>
          <w:szCs w:val="24"/>
        </w:rPr>
        <w:t xml:space="preserve"> Δεκεμβρίου </w:t>
      </w:r>
      <w:r>
        <w:rPr>
          <w:rFonts w:ascii="Arial" w:hAnsi="Arial" w:cs="Arial"/>
          <w:sz w:val="24"/>
          <w:szCs w:val="24"/>
        </w:rPr>
        <w:t>το</w:t>
      </w:r>
      <w:r w:rsidR="00F66079">
        <w:rPr>
          <w:rFonts w:ascii="Arial" w:hAnsi="Arial" w:cs="Arial"/>
          <w:sz w:val="24"/>
          <w:szCs w:val="24"/>
        </w:rPr>
        <w:t>υ</w:t>
      </w:r>
      <w:r w:rsidRPr="009C4A12">
        <w:rPr>
          <w:rFonts w:ascii="Arial" w:hAnsi="Arial" w:cs="Arial"/>
          <w:sz w:val="24"/>
          <w:szCs w:val="24"/>
        </w:rPr>
        <w:t xml:space="preserve"> έτο</w:t>
      </w:r>
      <w:r w:rsidR="00F66079">
        <w:rPr>
          <w:rFonts w:ascii="Arial" w:hAnsi="Arial" w:cs="Arial"/>
          <w:sz w:val="24"/>
          <w:szCs w:val="24"/>
        </w:rPr>
        <w:t>υ</w:t>
      </w:r>
      <w:r w:rsidRPr="009C4A12">
        <w:rPr>
          <w:rFonts w:ascii="Arial" w:hAnsi="Arial" w:cs="Arial"/>
          <w:sz w:val="24"/>
          <w:szCs w:val="24"/>
        </w:rPr>
        <w:t>ς 200</w:t>
      </w:r>
      <w:r w:rsidR="00B3599A" w:rsidRPr="00B3599A">
        <w:rPr>
          <w:rFonts w:ascii="Arial" w:hAnsi="Arial" w:cs="Arial"/>
          <w:sz w:val="24"/>
          <w:szCs w:val="24"/>
        </w:rPr>
        <w:t>9</w:t>
      </w:r>
      <w:r w:rsidRPr="009C4A12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>πρέπει</w:t>
      </w:r>
      <w:r w:rsidRPr="009C4A12">
        <w:rPr>
          <w:rFonts w:ascii="Arial" w:hAnsi="Arial" w:cs="Arial"/>
          <w:sz w:val="24"/>
          <w:szCs w:val="24"/>
        </w:rPr>
        <w:t xml:space="preserve"> να υποβάλουν Δήλωση Στοιχείων (ΔΣ</w:t>
      </w:r>
      <w:r w:rsidR="00211938">
        <w:rPr>
          <w:rFonts w:ascii="Arial" w:hAnsi="Arial" w:cs="Arial"/>
          <w:sz w:val="24"/>
          <w:szCs w:val="24"/>
          <w:lang w:val="en-US"/>
        </w:rPr>
        <w:t>S</w:t>
      </w:r>
      <w:r w:rsidR="00211938">
        <w:rPr>
          <w:rFonts w:ascii="Arial" w:hAnsi="Arial" w:cs="Arial"/>
          <w:sz w:val="24"/>
          <w:szCs w:val="24"/>
        </w:rPr>
        <w:t>Σ</w:t>
      </w:r>
      <w:r w:rsidRPr="009C4A12">
        <w:rPr>
          <w:rFonts w:ascii="Arial" w:hAnsi="Arial" w:cs="Arial"/>
          <w:sz w:val="24"/>
          <w:szCs w:val="24"/>
        </w:rPr>
        <w:t xml:space="preserve">) μέσω της ηλεκτρονικής ψηφιακής πλατφόρμας της Κυβερνητικής Διαδικτυακής Διόδου Ασφαλείας «ΑΡΙΑΔΝΗ». </w:t>
      </w:r>
    </w:p>
    <w:p w14:paraId="365FDD87" w14:textId="07AACFE9" w:rsidR="00211938" w:rsidRDefault="009C4A12" w:rsidP="00211938">
      <w:pPr>
        <w:jc w:val="both"/>
        <w:rPr>
          <w:rFonts w:ascii="Arial" w:hAnsi="Arial" w:cs="Arial"/>
          <w:sz w:val="24"/>
          <w:szCs w:val="24"/>
        </w:rPr>
      </w:pPr>
      <w:r w:rsidRPr="009C4A12">
        <w:rPr>
          <w:rFonts w:ascii="Arial" w:hAnsi="Arial" w:cs="Arial"/>
          <w:sz w:val="24"/>
          <w:szCs w:val="24"/>
        </w:rPr>
        <w:t xml:space="preserve">Η ηλεκτρονική ψηφιακή πλατφόρμα θα είναι ενεργή από τις </w:t>
      </w:r>
      <w:r w:rsidR="00A50CAD">
        <w:rPr>
          <w:rFonts w:ascii="Arial" w:hAnsi="Arial" w:cs="Arial"/>
          <w:sz w:val="24"/>
          <w:szCs w:val="24"/>
        </w:rPr>
        <w:t>2</w:t>
      </w:r>
      <w:r w:rsidRPr="009C4A12">
        <w:rPr>
          <w:rFonts w:ascii="Arial" w:hAnsi="Arial" w:cs="Arial"/>
          <w:sz w:val="24"/>
          <w:szCs w:val="24"/>
        </w:rPr>
        <w:t xml:space="preserve"> </w:t>
      </w:r>
      <w:r w:rsidR="00A50CAD">
        <w:rPr>
          <w:rFonts w:ascii="Arial" w:hAnsi="Arial" w:cs="Arial"/>
          <w:sz w:val="24"/>
          <w:szCs w:val="24"/>
        </w:rPr>
        <w:t>Ιανου</w:t>
      </w:r>
      <w:r w:rsidRPr="009C4A12">
        <w:rPr>
          <w:rFonts w:ascii="Arial" w:hAnsi="Arial" w:cs="Arial"/>
          <w:sz w:val="24"/>
          <w:szCs w:val="24"/>
        </w:rPr>
        <w:t>αρίου και ώρα 2</w:t>
      </w:r>
      <w:r w:rsidR="00211938" w:rsidRPr="00211938">
        <w:rPr>
          <w:rFonts w:ascii="Arial" w:hAnsi="Arial" w:cs="Arial"/>
          <w:sz w:val="24"/>
          <w:szCs w:val="24"/>
        </w:rPr>
        <w:t>4</w:t>
      </w:r>
      <w:r w:rsidRPr="009C4A12">
        <w:rPr>
          <w:rFonts w:ascii="Arial" w:hAnsi="Arial" w:cs="Arial"/>
          <w:sz w:val="24"/>
          <w:szCs w:val="24"/>
        </w:rPr>
        <w:t>:00 μέχρι και την 3</w:t>
      </w:r>
      <w:r w:rsidR="00A50CAD">
        <w:rPr>
          <w:rFonts w:ascii="Arial" w:hAnsi="Arial" w:cs="Arial"/>
          <w:sz w:val="24"/>
          <w:szCs w:val="24"/>
        </w:rPr>
        <w:t>0</w:t>
      </w:r>
      <w:r w:rsidRPr="009C4A12">
        <w:rPr>
          <w:rFonts w:ascii="Arial" w:hAnsi="Arial" w:cs="Arial"/>
          <w:sz w:val="24"/>
          <w:szCs w:val="24"/>
        </w:rPr>
        <w:t xml:space="preserve">η </w:t>
      </w:r>
      <w:r w:rsidR="00A50CAD">
        <w:rPr>
          <w:rFonts w:ascii="Arial" w:hAnsi="Arial" w:cs="Arial"/>
          <w:sz w:val="24"/>
          <w:szCs w:val="24"/>
        </w:rPr>
        <w:t>Σεπτεμβρ</w:t>
      </w:r>
      <w:r w:rsidRPr="009C4A12">
        <w:rPr>
          <w:rFonts w:ascii="Arial" w:hAnsi="Arial" w:cs="Arial"/>
          <w:sz w:val="24"/>
          <w:szCs w:val="24"/>
        </w:rPr>
        <w:t>ίου 202</w:t>
      </w:r>
      <w:r w:rsidR="00211938" w:rsidRPr="00211938">
        <w:rPr>
          <w:rFonts w:ascii="Arial" w:hAnsi="Arial" w:cs="Arial"/>
          <w:sz w:val="24"/>
          <w:szCs w:val="24"/>
        </w:rPr>
        <w:t>5</w:t>
      </w:r>
      <w:r w:rsidR="00B3599A" w:rsidRPr="00B3599A">
        <w:rPr>
          <w:rFonts w:ascii="Arial" w:hAnsi="Arial" w:cs="Arial"/>
          <w:sz w:val="24"/>
          <w:szCs w:val="24"/>
        </w:rPr>
        <w:t xml:space="preserve"> </w:t>
      </w:r>
      <w:r w:rsidRPr="009C4A12">
        <w:rPr>
          <w:rFonts w:ascii="Arial" w:hAnsi="Arial" w:cs="Arial"/>
          <w:sz w:val="24"/>
          <w:szCs w:val="24"/>
        </w:rPr>
        <w:t xml:space="preserve">και ώρα 24:00. </w:t>
      </w:r>
    </w:p>
    <w:p w14:paraId="7583D022" w14:textId="6CB4E7D7" w:rsidR="009C4A12" w:rsidRDefault="009C4A12" w:rsidP="00211938">
      <w:pPr>
        <w:jc w:val="both"/>
        <w:rPr>
          <w:rFonts w:ascii="Arial" w:hAnsi="Arial" w:cs="Arial"/>
          <w:sz w:val="24"/>
          <w:szCs w:val="24"/>
        </w:rPr>
      </w:pPr>
      <w:r w:rsidRPr="009C4A12">
        <w:rPr>
          <w:rFonts w:ascii="Arial" w:hAnsi="Arial" w:cs="Arial"/>
          <w:sz w:val="24"/>
          <w:szCs w:val="24"/>
        </w:rPr>
        <w:t>Μαθητές οι οποίοι αντιμετωπίζουν προβλήματα ως προς την είσοδο και καταχώριση των απαιτούμενων στοιχείων στην πλατφόρμα μπορούν να ανατρέξουν στη σχετική ανακοίνωση με οδηγίες συμπλήρωσης των ΔΣ</w:t>
      </w:r>
      <w:r w:rsidR="00211938">
        <w:rPr>
          <w:rFonts w:ascii="Arial" w:hAnsi="Arial" w:cs="Arial"/>
          <w:sz w:val="24"/>
          <w:szCs w:val="24"/>
        </w:rPr>
        <w:t>Σ</w:t>
      </w:r>
      <w:r w:rsidRPr="009C4A12">
        <w:rPr>
          <w:rFonts w:ascii="Arial" w:hAnsi="Arial" w:cs="Arial"/>
          <w:sz w:val="24"/>
          <w:szCs w:val="24"/>
        </w:rPr>
        <w:t xml:space="preserve"> στην ιστοσελίδα του ΥΠΑΜ ή να απευθύνονται για παροχή οδηγιών στα κατά τόπους Στρατολογικά Γραφεία. Τα σχετικά τηλέφωνα είναι αναρτημένα στις ιστοσελίδες του Υπουργείου Άμυνας και του Γενικού Επιτελείου Εθνικής Φρουράς</w:t>
      </w:r>
    </w:p>
    <w:p w14:paraId="5CD499DE" w14:textId="77777777" w:rsidR="00E91084" w:rsidRPr="00E91084" w:rsidRDefault="00E91084" w:rsidP="009C4A12">
      <w:pPr>
        <w:rPr>
          <w:rFonts w:ascii="Arial" w:hAnsi="Arial" w:cs="Arial"/>
          <w:b/>
          <w:bCs/>
          <w:sz w:val="24"/>
          <w:szCs w:val="24"/>
        </w:rPr>
      </w:pPr>
      <w:r w:rsidRPr="00E91084">
        <w:rPr>
          <w:rFonts w:ascii="Arial" w:hAnsi="Arial" w:cs="Arial"/>
          <w:b/>
          <w:bCs/>
          <w:sz w:val="24"/>
          <w:szCs w:val="24"/>
        </w:rPr>
        <w:t>Σημείωση:</w:t>
      </w:r>
    </w:p>
    <w:p w14:paraId="631FBAAE" w14:textId="76040B68" w:rsidR="009C4A12" w:rsidRPr="00E91084" w:rsidRDefault="009C4A12" w:rsidP="00235947">
      <w:pPr>
        <w:tabs>
          <w:tab w:val="left" w:pos="1134"/>
        </w:tabs>
        <w:rPr>
          <w:rFonts w:ascii="Arial" w:hAnsi="Arial" w:cs="Arial"/>
          <w:b/>
          <w:bCs/>
          <w:sz w:val="24"/>
          <w:szCs w:val="24"/>
        </w:rPr>
      </w:pPr>
      <w:r w:rsidRPr="00E91084">
        <w:rPr>
          <w:rFonts w:ascii="Arial" w:hAnsi="Arial" w:cs="Arial"/>
          <w:b/>
          <w:bCs/>
          <w:sz w:val="24"/>
          <w:szCs w:val="24"/>
        </w:rPr>
        <w:t xml:space="preserve">Η </w:t>
      </w:r>
      <w:r w:rsidR="00E91084" w:rsidRPr="00E91084">
        <w:rPr>
          <w:rFonts w:ascii="Arial" w:hAnsi="Arial" w:cs="Arial"/>
          <w:b/>
          <w:bCs/>
          <w:sz w:val="24"/>
          <w:szCs w:val="24"/>
        </w:rPr>
        <w:t>σχετική εγκύκλιος είναι αναρτημένη στην ιστοσελίδα του σχολείου</w:t>
      </w:r>
      <w:r w:rsidR="00E91084">
        <w:rPr>
          <w:rFonts w:ascii="Arial" w:hAnsi="Arial" w:cs="Arial"/>
          <w:b/>
          <w:bCs/>
          <w:sz w:val="24"/>
          <w:szCs w:val="24"/>
        </w:rPr>
        <w:t xml:space="preserve"> στις ανακοινώσεις </w:t>
      </w:r>
      <w:r w:rsidR="003E7A2E">
        <w:rPr>
          <w:rFonts w:ascii="Arial" w:hAnsi="Arial" w:cs="Arial"/>
          <w:b/>
          <w:bCs/>
          <w:sz w:val="24"/>
          <w:szCs w:val="24"/>
        </w:rPr>
        <w:t xml:space="preserve">για </w:t>
      </w:r>
      <w:r w:rsidR="00E91084">
        <w:rPr>
          <w:rFonts w:ascii="Arial" w:hAnsi="Arial" w:cs="Arial"/>
          <w:b/>
          <w:bCs/>
          <w:sz w:val="24"/>
          <w:szCs w:val="24"/>
        </w:rPr>
        <w:t>μαθητ</w:t>
      </w:r>
      <w:r w:rsidR="003E7A2E">
        <w:rPr>
          <w:rFonts w:ascii="Arial" w:hAnsi="Arial" w:cs="Arial"/>
          <w:b/>
          <w:bCs/>
          <w:sz w:val="24"/>
          <w:szCs w:val="24"/>
        </w:rPr>
        <w:t xml:space="preserve">ές/γονείς </w:t>
      </w:r>
    </w:p>
    <w:p w14:paraId="534987AA" w14:textId="77777777" w:rsidR="009C4A12" w:rsidRDefault="009C4A12" w:rsidP="009C4A12">
      <w:pPr>
        <w:rPr>
          <w:rFonts w:ascii="Arial" w:hAnsi="Arial" w:cs="Arial"/>
          <w:sz w:val="24"/>
          <w:szCs w:val="24"/>
        </w:rPr>
      </w:pPr>
    </w:p>
    <w:p w14:paraId="46E67886" w14:textId="1B633CCF" w:rsidR="009C4A12" w:rsidRPr="009C4A12" w:rsidRDefault="00D6609A" w:rsidP="009C4A1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10</w:t>
      </w:r>
      <w:r w:rsidR="009C4A12" w:rsidRPr="009C4A12">
        <w:rPr>
          <w:rFonts w:ascii="Arial" w:hAnsi="Arial" w:cs="Arial"/>
          <w:b/>
          <w:sz w:val="24"/>
          <w:szCs w:val="24"/>
        </w:rPr>
        <w:t xml:space="preserve"> </w:t>
      </w:r>
      <w:r w:rsidR="00A50CAD">
        <w:rPr>
          <w:rFonts w:ascii="Arial" w:hAnsi="Arial" w:cs="Arial"/>
          <w:b/>
          <w:sz w:val="24"/>
          <w:szCs w:val="24"/>
        </w:rPr>
        <w:t>Ιανου</w:t>
      </w:r>
      <w:r w:rsidR="009C4A12" w:rsidRPr="009C4A12">
        <w:rPr>
          <w:rFonts w:ascii="Arial" w:hAnsi="Arial" w:cs="Arial"/>
          <w:b/>
          <w:sz w:val="24"/>
          <w:szCs w:val="24"/>
        </w:rPr>
        <w:t>αρίου 202</w:t>
      </w:r>
      <w:r>
        <w:rPr>
          <w:rFonts w:ascii="Arial" w:hAnsi="Arial" w:cs="Arial"/>
          <w:b/>
          <w:sz w:val="24"/>
          <w:szCs w:val="24"/>
        </w:rPr>
        <w:t>5</w:t>
      </w:r>
      <w:r w:rsidR="009C4A12" w:rsidRPr="009C4A12">
        <w:rPr>
          <w:rFonts w:ascii="Arial" w:hAnsi="Arial" w:cs="Arial"/>
          <w:b/>
          <w:sz w:val="24"/>
          <w:szCs w:val="24"/>
        </w:rPr>
        <w:t xml:space="preserve">                                                               ΑΠΟ ΤΗ ΔΙΕΥΘΥΝΣΗ</w:t>
      </w:r>
    </w:p>
    <w:p w14:paraId="12AA7883" w14:textId="77777777" w:rsidR="009C4A12" w:rsidRPr="009C4A12" w:rsidRDefault="009C4A12" w:rsidP="009C4A12">
      <w:pPr>
        <w:rPr>
          <w:rFonts w:ascii="Arial" w:hAnsi="Arial" w:cs="Arial"/>
          <w:sz w:val="24"/>
          <w:szCs w:val="24"/>
        </w:rPr>
      </w:pPr>
    </w:p>
    <w:sectPr w:rsidR="009C4A12" w:rsidRPr="009C4A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9B042" w14:textId="77777777" w:rsidR="001C2925" w:rsidRDefault="001C2925" w:rsidP="009C4A12">
      <w:pPr>
        <w:spacing w:after="0" w:line="240" w:lineRule="auto"/>
      </w:pPr>
      <w:r>
        <w:separator/>
      </w:r>
    </w:p>
  </w:endnote>
  <w:endnote w:type="continuationSeparator" w:id="0">
    <w:p w14:paraId="4F4EB519" w14:textId="77777777" w:rsidR="001C2925" w:rsidRDefault="001C2925" w:rsidP="009C4A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D7CC0" w14:textId="77777777" w:rsidR="001C2925" w:rsidRDefault="001C2925" w:rsidP="009C4A12">
      <w:pPr>
        <w:spacing w:after="0" w:line="240" w:lineRule="auto"/>
      </w:pPr>
      <w:r>
        <w:separator/>
      </w:r>
    </w:p>
  </w:footnote>
  <w:footnote w:type="continuationSeparator" w:id="0">
    <w:p w14:paraId="13C1373D" w14:textId="77777777" w:rsidR="001C2925" w:rsidRDefault="001C2925" w:rsidP="009C4A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A12"/>
    <w:rsid w:val="001846C9"/>
    <w:rsid w:val="001C2925"/>
    <w:rsid w:val="00211938"/>
    <w:rsid w:val="00235947"/>
    <w:rsid w:val="003C3E92"/>
    <w:rsid w:val="003E7A2E"/>
    <w:rsid w:val="006B6807"/>
    <w:rsid w:val="007118D9"/>
    <w:rsid w:val="007454A6"/>
    <w:rsid w:val="00746AE1"/>
    <w:rsid w:val="00844465"/>
    <w:rsid w:val="009C4A12"/>
    <w:rsid w:val="00A44F29"/>
    <w:rsid w:val="00A50CAD"/>
    <w:rsid w:val="00B3599A"/>
    <w:rsid w:val="00BD24C2"/>
    <w:rsid w:val="00D6609A"/>
    <w:rsid w:val="00E91084"/>
    <w:rsid w:val="00ED2742"/>
    <w:rsid w:val="00F119E7"/>
    <w:rsid w:val="00F66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C5A9AE"/>
  <w15:chartTrackingRefBased/>
  <w15:docId w15:val="{B2949CE7-F42F-4609-B48C-3066C0A89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4A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4A12"/>
  </w:style>
  <w:style w:type="paragraph" w:styleId="Footer">
    <w:name w:val="footer"/>
    <w:basedOn w:val="Normal"/>
    <w:link w:val="FooterChar"/>
    <w:uiPriority w:val="99"/>
    <w:unhideWhenUsed/>
    <w:rsid w:val="009C4A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4A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Charoula Anastasiou</dc:creator>
  <cp:keywords/>
  <dc:description/>
  <cp:lastModifiedBy>ΛΥΚΕΙΟ ΑΚΡΟΠΟΛΕΩΣ</cp:lastModifiedBy>
  <cp:revision>2</cp:revision>
  <cp:lastPrinted>2025-01-15T06:17:00Z</cp:lastPrinted>
  <dcterms:created xsi:type="dcterms:W3CDTF">2025-01-15T09:50:00Z</dcterms:created>
  <dcterms:modified xsi:type="dcterms:W3CDTF">2025-01-15T09:50:00Z</dcterms:modified>
</cp:coreProperties>
</file>